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07.10.2009 N 1124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октября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1124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ОБЯЗАТЕЛЬСТВ</w:t>
      </w:r>
    </w:p>
    <w:p>
      <w:pPr>
        <w:pStyle w:val="2"/>
        <w:jc w:val="center"/>
      </w:pPr>
      <w:r>
        <w:rPr>
          <w:sz w:val="20"/>
        </w:rPr>
        <w:t xml:space="preserve">ПО НЕСЕНИЮ ГОСУДАРСТВЕННОЙ ИЛИ ИНОЙ СЛУЖБЫ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г. N 154-ФЗ "О государственной службе российского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обществ, обязательств по несению государственной или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Федерации, исходя из исторических традиций российского казачества и современных потребностей государства, определить </w:t>
      </w:r>
      <w:hyperlink w:history="0" r:id="rId8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виды</w:t>
        </w:r>
      </w:hyperlink>
      <w:r>
        <w:rPr>
          <w:sz w:val="20"/>
        </w:rPr>
        <w:t xml:space="preserve">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исполнительной власти субъектов Российской Федерации и органам местного самоуправления при разработке положений о порядке принятия гражданами Российской Федерации, являющимися членами соответствующих казачьих обществ, обязательств по несению государственной гражданской службы субъектов Российской Федерации или муниципальной службы руководствоваться </w:t>
      </w:r>
      <w:hyperlink w:history="0" w:anchor="P36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Президента РФ от 16.04.1996 N 563 (ред. от 30.04.2009) &quot;О порядке привлечения членов казачьих обществ к государственной и иной службе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Указа Президента Российской Федерации от 16 апреля 1996 г. N 563 "О порядке привлечения членов казачьих обществ к государственной и иной службе" (Собрание законодательства Российской Федерации, 1996, N 17, ст. 1954);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Президента РФ от 13.06.1996 N 882 (ред. от 21.03.2005) &quot;Об утверждении Типового договора о несении государственной и иной службы членами казачьих обществ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11" w:tooltip="Указ Президента РФ от 13.06.1996 N 882 (ред. от 21.03.2005) &quot;Об утверждении Типового договора о несении государственной и иной службы членами казачьих обществ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Указа Президента Российской Федерации от 13 июня 1996 г. N 882 "Об утверждении Типового договора о несении государственной и иной службы членами казачьих обществ" (Собрание законодательства Российской Федерации, 1996, N 25, ст. 3003);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Президента РФ от 11.12.1996 N 1673 (ред. от 30.04.2009) &quot;Об утверждении Положения о Главном управлении казачьих войск при Президенте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11 декабря 1996 г. N 1673 "Об утверждении Положения о Главном управлении казачьих войск при Президенте Российской Федерации" (Собрание законодательства Российской Федерации, 1996, N 51, ст. 5766);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21.03.2005 N 316 (ред. от 30.04.2009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14" w:tooltip="Указ Президента РФ от 21.03.2005 N 316 (ред. от 30.04.2009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приложения к Указу Президента Российской Федерации от 21 марта 2005 г. N 316 "Об изменении и признании утратившими силу некоторых актов Президента Российской Федерации" (Собрание законодательства Российской Федерации, 2005, N 13, ст. 1135);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30.04.2009 N 485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приложения к Указу Президента Российской Федерации от 30 апреля 2009 г. N 485 "О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казачества" (Собрание законодательства Российской Федерации, 2009, N 18, ст. 2222).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1124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outlineLvl w:val="0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ОБЯЗАТЕЛЬСТВ</w:t>
      </w:r>
    </w:p>
    <w:p>
      <w:pPr>
        <w:pStyle w:val="2"/>
        <w:jc w:val="center"/>
      </w:pPr>
      <w:r>
        <w:rPr>
          <w:sz w:val="20"/>
        </w:rPr>
        <w:t xml:space="preserve">ПО НЕСЕНИЮ ГОСУДАРСТВЕННОЙ ИЛИ ИНОЙ СЛУЖБЫ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обществ, обязательств по несению государственной или иной службы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и войсковых казачьих обществ, созданных в соответствии с Федеральным </w:t>
      </w:r>
      <w:hyperlink w:history="0" r:id="rId16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г.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входящих в состав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окружное (отдельское)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(отдельского) казачьего общества совместно с атаманами казачьих обществ, входящих в состав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районное (юртовое) казачье общество, до их вхождения в состав окружного (отдельского)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хуторских, станичных, городских казачьих обществах, не входящих в состав районного (юртового) казачьего общества или окружного (отдельского)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станичного, городского или районного (юртового)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общего собрания казачьего общества оформляется в письменной форме и подписывается атаманом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собрания по каждому виду службы отдельно. 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общего собрания казачьего общества должно быть согласовано с атаманом вышестоящего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районного (юртового) казачьего общества, входящего в состав окружного (отдельского)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(отдельского) казачьего общества, согласовываются с атаманом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окружного (отдельского) казачьего общества, входящего в состав войскового казачьего общества, согласовывается с атаманом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Атаман районного (юртового) либо окружного (отдельского)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Принятые членами казачьего общества обязательства по несению службы, согласованные в установленном </w:t>
      </w:r>
      <w:hyperlink w:history="0" r:id="rId17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 заинтересованными федеральными органами исполнительной власти и (или) их территориальными органами,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устав казачьего общества осуществляется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07.10.2009 N 1124</w:t>
            <w:br/>
            <w:t>"Об утверждении Положения о порядке принятия гражданами Российской Федерации, яв...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52A40F12C462D85133FC043727A49D330B1928BBA91C46EED751D3E1D26B6852B136FEA1BCBB64A436499BFC7BDF45ABAE3782D6927272cDp2D" TargetMode = "External"/>
	<Relationship Id="rId8" Type="http://schemas.openxmlformats.org/officeDocument/2006/relationships/hyperlink" Target="consultantplus://offline/ref=61BAF44F47A08BE2AF174A611FCC71F6916106501A770A4138D22D99B1AB45C36957F5335E0337AA3405E434B6dDpED" TargetMode = "External"/>
	<Relationship Id="rId9" Type="http://schemas.openxmlformats.org/officeDocument/2006/relationships/hyperlink" Target="consultantplus://offline/ref=61BAF44F47A08BE2AF174A611FCC71F6986E0554187E574B308B219BB6A41AD47C1EA13E5F0129A23E4FB770E1D0D63DA14F6161CFD33BdCp9D" TargetMode = "External"/>
	<Relationship Id="rId10" Type="http://schemas.openxmlformats.org/officeDocument/2006/relationships/hyperlink" Target="consultantplus://offline/ref=61BAF44F47A08BE2AF174A611FCC71F6956B0557167E574B308B219BB6A41AD47C1EA13E5F0129AD3E4FB770E1D0D63DA14F6161CFD33BdCp9D" TargetMode = "External"/>
	<Relationship Id="rId11" Type="http://schemas.openxmlformats.org/officeDocument/2006/relationships/hyperlink" Target="consultantplus://offline/ref=61BAF44F47A08BE2AF174A611FCC71F6956B0557167E574B308B219BB6A41AD47C1EA13E5F002DAA3E4FB770E1D0D63DA14F6161CFD33BdCp9D" TargetMode = "External"/>
	<Relationship Id="rId12" Type="http://schemas.openxmlformats.org/officeDocument/2006/relationships/hyperlink" Target="consultantplus://offline/ref=61BAF44F47A08BE2AF174A611FCC71F6986E05541D7E574B308B219BB6A41AC67C46AD3F5D1F29AB2B19E636dBp7D" TargetMode = "External"/>
	<Relationship Id="rId13" Type="http://schemas.openxmlformats.org/officeDocument/2006/relationships/hyperlink" Target="consultantplus://offline/ref=61BAF44F47A08BE2AF174A611FCC71F6986E05541A7E574B308B219BB6A41AD47C1EA13E5F012BA93E4FB770E1D0D63DA14F6161CFD33BdCp9D" TargetMode = "External"/>
	<Relationship Id="rId14" Type="http://schemas.openxmlformats.org/officeDocument/2006/relationships/hyperlink" Target="consultantplus://offline/ref=61BAF44F47A08BE2AF174A611FCC71F6986E05541A7E574B308B219BB6A41AD47C1EA13E5F012AAA3E4FB770E1D0D63DA14F6161CFD33BdCp9D" TargetMode = "External"/>
	<Relationship Id="rId15" Type="http://schemas.openxmlformats.org/officeDocument/2006/relationships/hyperlink" Target="consultantplus://offline/ref=61BAF44F47A08BE2AF174A611FCC71F6986E025A1E7E574B308B219BB6A41AD47C1EA13E5F012AAE3E4FB770E1D0D63DA14F6161CFD33BdCp9D" TargetMode = "External"/>
	<Relationship Id="rId16" Type="http://schemas.openxmlformats.org/officeDocument/2006/relationships/hyperlink" Target="consultantplus://offline/ref=61BAF44F47A08BE2AF174A611FCC71F6946A005B187D0A4138D22D99B1AB45C36957F5335E0337AA3405E434B6dDpED" TargetMode = "External"/>
	<Relationship Id="rId17" Type="http://schemas.openxmlformats.org/officeDocument/2006/relationships/hyperlink" Target="consultantplus://offline/ref=61BAF44F47A08BE2AF174A611FCC71F6926902501F700A4138D22D99B1AB45C37B57AD3F5F0129AB3510B265F088DA3EBD51607ED3D139C8dDpD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07.10.2009 N 1124
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</dc:title>
  <dcterms:created xsi:type="dcterms:W3CDTF">2023-01-12T03:41:27Z</dcterms:created>
</cp:coreProperties>
</file>